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D86DD8" w:rsidR="00A8109E" w:rsidRPr="004803F9" w:rsidRDefault="004803F9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right="3216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C412A">
        <w:rPr>
          <w:rFonts w:ascii="Calibri" w:eastAsia="Calibri" w:hAnsi="Calibri" w:cs="Times New Roman"/>
          <w:noProof/>
          <w:shd w:val="solid" w:color="FFFFFF" w:fill="auto"/>
        </w:rPr>
        <w:drawing>
          <wp:inline distT="0" distB="0" distL="0" distR="0" wp14:anchorId="18DABB54" wp14:editId="1A51528B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7"/>
          <w:szCs w:val="27"/>
        </w:rPr>
        <w:tab/>
      </w:r>
      <w:r w:rsidR="000271E7" w:rsidRPr="004803F9">
        <w:rPr>
          <w:rFonts w:asciiTheme="majorHAnsi" w:hAnsiTheme="majorHAnsi" w:cstheme="majorHAnsi"/>
          <w:b/>
          <w:color w:val="000000"/>
          <w:sz w:val="20"/>
          <w:szCs w:val="20"/>
        </w:rPr>
        <w:t>PAS VDEKJES</w:t>
      </w:r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0271E7"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– ÇFARЁ? </w:t>
      </w:r>
      <w:r w:rsidR="000271E7"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(After Death – What? Alb) </w:t>
      </w:r>
    </w:p>
    <w:p w14:paraId="00000002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3484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Vdekja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00000003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right="-2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ikje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realiteti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Kur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menjёherё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papritur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rezultat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aksidenti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infarkt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zemre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tronditemi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Akoma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tronditёse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dikush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arsye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ndryshmet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ngjarje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zakons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pёrjetuar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pёrfshihemi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ndjenjё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pashpresё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ç’bёjmё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ndodhur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burimet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pashpresa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rikuperuar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afёrmit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vёshtirё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ngushёllohen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04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27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Si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reagojnё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faktit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trajtojnё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çёshtje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seriozisht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Kur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pёrjetojnё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–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thjeshtё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– fat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Tragjedia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shpejt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harrohet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Moshat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mesatare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preokupohen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dekjen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akoma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larg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duket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rrezik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ballafaqojmё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afrohet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ndёrgjegjshёm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realitet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iket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Miqtё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afёrmit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fillojnё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largohen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skena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Duke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kimi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dёgjimi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probleme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fizike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etj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05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8064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Mbijetesa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? </w:t>
      </w:r>
    </w:p>
    <w:p w14:paraId="00000006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6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gjejnё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ngushёllim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mbijetesёs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brёndshme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misterioze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del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iell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personaliteti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vazhdon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lumturi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pikёpamje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pёrhapur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mbajtur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konfidencё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siç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mbahej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shpresё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fetare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paqartё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siç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duket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lutjet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dhёna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çdo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Krishtlindje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shёrbimi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famshёm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Kolegjin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Cambridge.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Lutja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udhёheqsit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asambleja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bashkohet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cilёt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me ne, por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breg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(vend)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tjetёr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dritё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madhe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nёnkupton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pyesim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dritё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? Ku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bregu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Si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saktё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Shpresa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turbullt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paqartё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07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26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Pikpamja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mbahej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kundёrpeshё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nevojshme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vuajtur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tortura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pёrgjithёsi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abandonuar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pёrveç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Kishёs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Katolike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purgator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limbo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parajsё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thёnё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mungesё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arsyeje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tendencёn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popullore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parajsё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</w:p>
    <w:p w14:paraId="00000008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3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numёr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madh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njerёzish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sot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pesimistё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Ata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pranojnё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faktin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fundi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shpejt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bari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ide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konsekuenca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fatalshme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personi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tunduar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argumentojё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çka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arsye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ha , pi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lumturohet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neser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pikpamje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efekt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serioz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llojin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vetё-kёnaqёshme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egoiste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rezultate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dizastёr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oqёrinё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siç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sot. </w:t>
      </w:r>
    </w:p>
    <w:p w14:paraId="00000009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6873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Mesazh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? </w:t>
      </w:r>
    </w:p>
    <w:p w14:paraId="0000000A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38" w:right="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>Fakti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historia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hershme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miliona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miliona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qёnie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futur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qoftёse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re,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prisnim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dёgjonim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tyre,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ngushёlli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informacion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gjёndjen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tyre,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paralajmёrime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Megjithatё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akoma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dёgjojmё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ndonjё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gjё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prej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tyre.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çuditshme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miliona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</w:p>
    <w:p w14:paraId="0000000B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quhen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Spiritualistё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mesazhe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Investigim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kёtyre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pabesueshme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Vite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shkrimtari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pamfleti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ndoqi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séance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lexoi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gjёrёsisht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literaturё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Mesazhet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deklaruara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banale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rёndomta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nevoja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kёrkuar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shpjegim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frymёror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Pёrshkrimet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mbushura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kopshte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pёrrenj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pemё-frutore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lule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erёmira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shijuara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lumturi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ideale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tablo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dёshirimit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C.E.M. Joad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investigues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serioz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kerkimeve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psikike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duke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komentuar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kualitetin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varfёr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komunikimeve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shpirtrat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forcё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evidente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shpirtrat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ynё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siguri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jo!” </w:t>
      </w:r>
    </w:p>
    <w:p w14:paraId="0000000C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4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Pastaj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keqardhja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Burra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ndonjёherё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vlerё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duke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folur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aspekti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duke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gjindur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ndihmues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inteligjentё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edukuar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ekspertё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fushat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evojshme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humbasё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pёrgjithmonё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karakter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vlerё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pyetjen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vlerё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Ne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vimё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0D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7924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Pyetja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Vitale </w:t>
      </w:r>
    </w:p>
    <w:p w14:paraId="0000000E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7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Si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sqarojmё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pyetje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ndodh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Ku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besueshme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? </w:t>
      </w:r>
    </w:p>
    <w:p w14:paraId="0000000F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9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ndjenjat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intuitёn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Si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jo? Si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presim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pranojё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pik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ёpamjen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autoritetin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Si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burrё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grua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japё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? Nga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Pranojmё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pikpamjet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drejtuesve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fetarё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individёve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kёshillave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Nga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udhёheqёs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kryesorё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ndёrmjet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tyre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gjёrash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kryesore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Bishop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kryesor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themelet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Kristian.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</w:p>
    <w:p w14:paraId="00000010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2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pyetje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ballafaqohen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sinqeritet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konkluzion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opinioni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jo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vlerё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ai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jep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11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15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Nga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del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konkluzion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rёndёsishёm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pronuncohet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çndodh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autoritet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qёnien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autoritet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supernjerёzor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12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8232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Pёrgjigjja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14:paraId="00000013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38" w:right="7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Ky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lloj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autoriteti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egziston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ndёrmjet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nesh 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fillimi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fund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mesazh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racёn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Krijuesi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qiellit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14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Shkrimtarёt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shkruajnё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auto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ritetin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vet,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”, 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vura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gojёn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tёnde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profetit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Jeremia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Jeremia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1:9).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pranoi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ligjin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dmth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Apostujt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njёjtёn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Pali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dmth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dmth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shkruajt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njihnin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apostujt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personalisht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pranonin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riun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njёkohёsisht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besueshme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shekuj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 xml:space="preserve">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rradhё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themeli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Kristian. </w:t>
      </w:r>
    </w:p>
    <w:p w14:paraId="00000015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2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Regjistron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erdhi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egzistencё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shpjegon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terma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vuajtje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pozitivisht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çndodh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ne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zbulon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jona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vёmёndje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mesazhin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16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1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libёr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fakt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libёr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jep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shenja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prodhuar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mёndja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Gati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para 100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vitesh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Henry Roger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shkruajti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libёr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shquar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titulluar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 </w:t>
      </w:r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The superhuman Ori</w:t>
      </w:r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gin of the Bible Deduced from Itself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: “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libёr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do ta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shkruante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mundej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gjithashtu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ta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shkruante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dёshironte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Arsyeja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mesazh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meriton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sinqertё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17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7948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ne </w:t>
      </w:r>
    </w:p>
    <w:p w14:paraId="00000018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55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rёndёsishme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nesh,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origjinёs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autoritet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regjistron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ardhur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egzistencё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19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8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Libri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jep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origjinёn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qёnie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krijuar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Krijuesi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pёrgjegjёs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origjinёn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ndodhi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1A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2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Perёndi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formoi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vrimat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hundёs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qёnie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gjallё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2:7) </w:t>
      </w:r>
    </w:p>
    <w:p w14:paraId="0000001B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12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origjinёn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n’a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(6:17)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(7:22)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kёrkon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vёmёndjen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n’a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kushtin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esencial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esencёn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jo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tonёn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sygjeron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fantazёm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brёnda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’.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shpjeguar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Tek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1:21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1:24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njёjtёn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shprehje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gjallё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gjallesё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anglisht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pёrsёri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njejti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term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gjall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qёnie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gjallё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krijesё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gjallё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</w:p>
    <w:p w14:paraId="0000001C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49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Konkluzioni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n’a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sipas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origjinёs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krijuar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qёnie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gjallё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Sigurisht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fuqi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mёdha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njёlloj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1D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7"/>
        <w:ind w:left="-38" w:right="7579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Ardhja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14:paraId="0000001E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-4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Pyetja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erdhi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dekja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trajtuar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fillim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Adamit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I’u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tregua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bindet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urdhёrimit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vdiste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I’u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bind,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pronuncua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1F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23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“......do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hash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bukёn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djersёn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ballit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rikthehesh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je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rikthehesh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3:19). </w:t>
      </w:r>
    </w:p>
    <w:p w14:paraId="00000020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thjeshtё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shkatёrruese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re-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mosbindjen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regjistrimin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pёrmbytjes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pёrpara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Perёndisё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plot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pёrplot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.......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çdo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mish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shthurur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sjelljen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6:11-12),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ujrat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erdhёn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bashkё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shkatёrruan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njёjtёn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</w:t>
      </w:r>
      <w:proofErr w:type="gram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21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6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>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llojet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mishit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lёviznin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zogjtё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bagёtia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bishat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rrёshqanorёt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çdo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lloji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zvarriteshin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tёrё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nje</w:t>
      </w:r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rёzit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Vdiq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çdo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7: 21-22) </w:t>
      </w:r>
    </w:p>
    <w:p w14:paraId="00000022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7478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Kafsha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14:paraId="00000023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6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shpesh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krahason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Psalmisti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duke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folur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dyja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24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7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fsheh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fytyrёn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tёnde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humbasin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fare;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duke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pёrsёri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104:29) </w:t>
      </w:r>
    </w:p>
    <w:p w14:paraId="00000025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8" w:right="219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Shkrimtari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Predikuesi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kategorik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dёshiron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se: </w:t>
      </w:r>
    </w:p>
    <w:p w14:paraId="00000026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3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fakt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ndodhin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bijve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ndodhin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palёve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ndodh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njёjta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epёrsi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gjithçka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kotёsi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.....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vend;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vijnё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Predikuesi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3:19-20) </w:t>
      </w:r>
    </w:p>
    <w:p w14:paraId="00000027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7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njejtin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pёrfundim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argumentojnё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(21)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jep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uptim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28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15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“Kush e di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bijve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ngjitet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lart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zbret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poshtё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?”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Predikuesi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3:21) </w:t>
      </w:r>
    </w:p>
    <w:p w14:paraId="00000029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dallim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Dmth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frymarrja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Sam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soni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lutjen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fundit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“le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bashkё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filistenjtё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Gjyqtarёt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16:30)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ndёrsa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versionin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KJV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anglisht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shёnim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margjinal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)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“le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flistenjtё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Gjyqtarёt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16:30)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dmth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pavarёsisht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ndryshimet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suporton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diçka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ndryshe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personi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</w:p>
    <w:p w14:paraId="0000002A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38" w:right="45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Prandaj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Dy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nёpёrmjet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Ezekielit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: “.....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mёkaton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(Ezekiel 18:3,20).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personi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gjallё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Kur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2B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6604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ngjasim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Zotin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14:paraId="0000002C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tamam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1:26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krijua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sipas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shёmbёlltyrёs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fizike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super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iore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aftё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Psalmisti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koment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vlefshёm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2D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0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pasurive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njёlloj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zhduken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49:20) </w:t>
      </w:r>
    </w:p>
    <w:p w14:paraId="0000002E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3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dallimin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ndёrmjet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Kur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pyesim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,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ndihmon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fuqishёm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siç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rishikimin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evidencёs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Biblike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surprizё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pandёrgjegjshёm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Psalmisti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2F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64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princat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Kur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ikёn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pёrsёri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planet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zhduken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146:3-4) </w:t>
      </w:r>
    </w:p>
    <w:p w14:paraId="00000030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744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>Davidi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lute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</w:t>
      </w:r>
      <w:proofErr w:type="gram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31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kthehu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o Zot,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çliroje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tim;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shpёtomё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hir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mirёsisё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sate.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kujtojё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kremtojё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sheol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?”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6:4-5) </w:t>
      </w:r>
    </w:p>
    <w:p w14:paraId="00000032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633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115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njёjtёn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</w:t>
      </w:r>
      <w:proofErr w:type="gram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33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8" w:right="41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lёvdojnё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zbresin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heshtjes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115:17) </w:t>
      </w:r>
    </w:p>
    <w:p w14:paraId="00000034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528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Shkrimtari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Predikuesit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theksues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</w:t>
      </w:r>
      <w:proofErr w:type="gram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35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18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gjallёt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fakt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asgjё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dashuria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urrejtja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smira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zhdukur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tashmё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......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dora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jote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bёji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forcёn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tёnde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Sheol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hkon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njohuri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dituri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Predikuesi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9:5-10) </w:t>
      </w:r>
    </w:p>
    <w:p w14:paraId="00000036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pёrshkruar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vazhdueshme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krijuar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,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heshtje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</w:p>
    <w:p w14:paraId="00000037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767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Gjumi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14:paraId="00000038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7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Danieli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shprehje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rёndёsishme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Gjumi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veçanёrisht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rёndёsishme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shkak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Ri.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Profecia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pёrmban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referenca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ngjarje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ditёve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fundit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fuqinё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plot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ankthe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</w:p>
    <w:p w14:paraId="00000039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38" w:right="115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flenё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pluhurin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zgjohen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pёrjetshme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turpin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poshtёrsi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pёrjetshme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”.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Danieli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12:2)” </w:t>
      </w:r>
    </w:p>
    <w:p w14:paraId="0000003A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2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flet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shёrbёtorёt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siguria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pёrjetshme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shpёrblim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: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flenё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dёshmi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konsist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ente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3B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-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Tek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pikё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lexues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“Deri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siguri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zbulesё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re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ungjillit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Ungjilli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diçka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ndryshe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</w:p>
    <w:p w14:paraId="0000003C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5198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Apostujt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14:paraId="0000003D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pyetje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tradita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qёndrimi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Apostujve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kundrejt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shkrimeve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njohura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Faktet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padiskutueshme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pranonin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Ligjin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ofetёt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Ata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vazhdimisht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citonin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suportuar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kundёrshtuan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hudhёn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dyshime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por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synuan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citime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nxjerr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domethёnjen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arsye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dakort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shembuj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3E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25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tragjedi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Galile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Ushtarё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Romakё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vrarё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Judenj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kryengritje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Judenj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erdhёn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domethёnёse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galilees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mёkatarё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galileasit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 xml:space="preserve">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vuajtёn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</w:p>
    <w:p w14:paraId="0000003F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13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“....Por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pendoheni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do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humbisni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njёjtёn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lluka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13:1-3) </w:t>
      </w:r>
    </w:p>
    <w:p w14:paraId="00000040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8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humbasёsh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pushosh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egzistuari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pa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sygjerim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mbijetese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iket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: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pendohet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49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pёrmёndёm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pasurive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zhduket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pyetjes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pendesёn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41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4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dakort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Danielin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flenё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ngrihen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....(Daniel 12:2).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Ungjilli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sipas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Gjonit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regjistron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: </w:t>
      </w:r>
    </w:p>
    <w:p w14:paraId="00000042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15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mrekulloni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varre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dёgjojnё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emrin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dalin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tyre;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gjygjit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5: 28-29) </w:t>
      </w:r>
    </w:p>
    <w:p w14:paraId="00000043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1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njёlloj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flenё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thёnё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Danieli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12:2).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’ apo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dёgjuar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zёrin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5:25). </w:t>
      </w:r>
    </w:p>
    <w:p w14:paraId="00000044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lenё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pluhurin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dalin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zgjohen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Harmonia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ndёrmjet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Danielit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jep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gjёndjes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45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02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Apostujt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mёsonin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njёjtёn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vargun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mirnjohur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Ri </w:t>
      </w:r>
      <w:proofErr w:type="spellStart"/>
      <w:proofErr w:type="gram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</w:t>
      </w:r>
      <w:proofErr w:type="gram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46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38" w:right="26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Perёndia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deshi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botёn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vetёmlindurin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kushdo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i/>
          <w:color w:val="000000"/>
          <w:sz w:val="20"/>
          <w:szCs w:val="20"/>
        </w:rPr>
        <w:t>humbasё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pёrjetshme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3:16) </w:t>
      </w:r>
    </w:p>
    <w:p w14:paraId="00000047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vendosur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zezё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shpesh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injorohen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shpёtosh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verdiktit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shpjegon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) </w:t>
      </w:r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do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humbasin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pushojnё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egzistuari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48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3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Apostulli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Pal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njёjtin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mesazh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Kur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Efes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ai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para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njihnin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besonin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‘pa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shpresё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Perёndi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’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Efesianёve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2:12).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tronditёse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lidhur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nёpёrmjet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kёrkon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shpresё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çmueshёm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49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7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Apostulli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Jakob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lexuesve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plane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nesёrmen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sjell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proofErr w:type="gram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nesёrmja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;</w:t>
      </w:r>
      <w:proofErr w:type="gram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4A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8" w:right="73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avull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fakt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duket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pastaj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zhduket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Jakobi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4:14) </w:t>
      </w:r>
    </w:p>
    <w:p w14:paraId="0000004B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18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Pёrshkrimi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Danie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gjumi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Apostulli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Pal.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Thesalonika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</w:t>
      </w:r>
      <w:proofErr w:type="gram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4C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2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duam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vёllezёr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fjetёn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(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)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trishtoheni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shpresё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.........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urdhёr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kryengjёlli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borinё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Perёndisё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zbresё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qielli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(1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Thesalonikasve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4; 13-16) </w:t>
      </w:r>
    </w:p>
    <w:p w14:paraId="0000004D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8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re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ndёrsa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shpresё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personalish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-“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zbresё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qielli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–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themelore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gjёnden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themelore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Ungjillit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4E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695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Ringjallja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e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Vdekurve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14:paraId="0000004F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vёshtirё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mbijetesёn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formёn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shpjeguar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thekson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pёrqёndrohet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50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8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padiskutueshme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Judenjve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gosti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shpёrblimin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varfrit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çalёt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verbёrit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mundёsi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favorin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shperblimi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t’ju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jepet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lluka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14:14).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ngrihen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shpёrblimin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tyre. </w:t>
      </w:r>
    </w:p>
    <w:p w14:paraId="00000051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20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Apostulli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Pal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pёrkushton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kapitull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ngrihet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argument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atёhere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fjetёn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(1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Korintasve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15:18). </w:t>
      </w:r>
    </w:p>
    <w:p w14:paraId="00000052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38" w:right="55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dyshim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Pali: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listen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deshmitarёve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jep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3-8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kapitulli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frut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atyre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flenё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(v 20) . Dy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brenda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Pali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pёrshkruan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llё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konsistenca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Danielin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53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-1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kujtesё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Pali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kapitull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ndryshim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“ ...mish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trashёgojё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mbretёrinё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Perёndisё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tanishme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korruptueshme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shndёrrohen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veshё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mosprishjen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vdekshmja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veshё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pavdeksinё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rruga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pёrpi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Fitorja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(1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Korintasve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15:5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0-54). </w:t>
      </w:r>
    </w:p>
    <w:p w14:paraId="00000054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4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arrimё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shpёrblimi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konsiston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egzistencen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dhёnia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paprishёm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pakurruptueshёm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plaket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subjekt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Arsyeja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shquar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Perёndi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ardhmen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jepet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lёvizin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preksh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preukupuar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ndriçimin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sqarimin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kombeve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botёs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cilёn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injoruar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fёlliqur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shekuj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Ky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qёllimi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mbretёrimit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kombet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ai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55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8385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Por.....? </w:t>
      </w:r>
    </w:p>
    <w:p w14:paraId="00000056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24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suportojnё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mbijetesёs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</w:p>
    <w:p w14:paraId="00000057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6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kuotojnё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diçka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egzaminohen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gjehen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harmoni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tёrёsi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trajtojmё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mirёnjohura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58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2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Ferri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Sheol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hebraishtja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mbuluar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vulosur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here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sidomos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versionet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anglisht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raste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>lёnё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pa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sheol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59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16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Jakobi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vajton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Jozefin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zbres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sheol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tim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mbajtur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Zanafilla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37:35).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6:5 “....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kujtojё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sheol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“..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sheol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njohuri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Predikuesi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9:10). </w:t>
      </w:r>
    </w:p>
    <w:p w14:paraId="0000005A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5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profecia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lёsh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tim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sheol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lejosh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shenjti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yt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shohё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korruptimin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16:10).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pёrsёritet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Pali 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duke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rashikuar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duke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thёnё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lihej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hades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mishi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shohё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kalbjen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Veprat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2:31). Ky term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“hades”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Pali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ai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term (Hades=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Sheol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Psalmi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5B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8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Gehena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Ri.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raste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lёnё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pa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dmth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gehena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raste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Ky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emri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qytetit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Jeruzalemit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Shpje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gimi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vazhdim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Grimm-Thayer’s Greek-English Lexicon of the New Testament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ndihmon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</w:t>
      </w:r>
      <w:proofErr w:type="gram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5C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38" w:right="2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Gehena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lugina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vajit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emri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lugine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jug-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Jeruzalemit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quajtur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fёmijёv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hudhur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krahёt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zjarrta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Idhullit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Molek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sakrificё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idhullin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idhull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formёn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demi.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Judenjtё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urryen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Josia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(2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Mbretёrve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23:10)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anulloi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ndaloi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sakrifikimin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fёmijёve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urrye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vend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saqё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Judenjtё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hudhnin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jo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plehёra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kafshёve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kriminelёve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varrosur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egzekutuar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zjarri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ndezur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konsumuar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evituar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erёn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tmerrshme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emri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ehena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Zjarrit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’”. </w:t>
      </w:r>
    </w:p>
    <w:p w14:paraId="0000005D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Gehena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12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Ri, 11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shembull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5E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1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syri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yt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skandalizon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mёkat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nxirre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ty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hysh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mbretёrinё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Perёndisё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kesh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hedhin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Gehena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zjarrit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krimbi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tyre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zjarri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fiket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...” (Mark 9:43-48)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lutemi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lexoni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5F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-4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diçka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dorёn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tёnde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diku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kёmbёt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tua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sytё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ndalon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Mbretёrinё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Perёndisё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atёhere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ndal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Pёrndry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she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pёrfundosh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shkatёrruar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Krimbi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Zjarri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agjentё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simbolikё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shkatёrrimit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vazhdojnё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punёn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derisa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konsumohet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Gehena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tip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ditёt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fundit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60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229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pёrdorimet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Gehena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gjehen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pёrmbajnё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njёjtёn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ide. </w:t>
      </w:r>
    </w:p>
    <w:p w14:paraId="00000061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42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konsideratё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personi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apo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Ky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mёkatojё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62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100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shpesh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pirt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shpesh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here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thёnie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domethёnёse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Duke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thёnё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dishepujve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kushdo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dёshiron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shёrbёtorёt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mohojё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vetveten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kryqin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vet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ndjek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vazhdon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63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4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jetёn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e vet, do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humbasё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por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humbasё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jetёn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e vet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hirin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tim, do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gjejё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ç’pёrfitim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botёn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shpirtin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e vet?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japё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kёmbim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shpirtit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vet”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Mateu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16:25-26).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lexues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shqiptar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ndryshme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origjinal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njёjta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 psyche{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}=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frymё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)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rastet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fakt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veçanta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anglisht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R.V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R.S.V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njohur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rastet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64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48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kuotohet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: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frikё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vrasin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vrasin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(psyche);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frikё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t’jua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(psyche),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Gehena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)”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Mateu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10:28). </w:t>
      </w:r>
    </w:p>
    <w:p w14:paraId="00000065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15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shkatёrrohet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vёshtirё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ndjekur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shёrbёtor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besnik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vritet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ai do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mbrapsh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siç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66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-38" w:right="95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shёrbёtori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pabesё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shkatёrrohet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jithi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gjykimin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simbolizuar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Gehenёn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shkatёrrohet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shkatёrrimin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67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20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Llazari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lexuesi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Lluka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16:19-31)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rekomandojmё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lexoni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68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2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Llazari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lypsi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enjgjёjt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Abrahamit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larg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Llazarin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Abrahamit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Ai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Abrahamit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dёrgojё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Llazarin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lagё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majёn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vet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freskojё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gjuhёn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....”.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kёrkesa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refuzohet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–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vuaj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dёnimin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Pёrveç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Abrahami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“midis nesh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mnerё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kalojnё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vend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Pastaj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kёrkon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Abrahamit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dёrgojё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Llazarin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paralajmёrojё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vёllezёrit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pёsojnё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njejtin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fat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kёrkesё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efuzohet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arsye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poshtё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69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2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tipare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cilat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pamundur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drejtpёrdrejtё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Abrahamit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biseda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ndёrmjet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brahamit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lumturi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ideja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dёrgohet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lagur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gjuhёn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vend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Bindja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regjistrim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drejtёpёrdrejtё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gjёndjes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lloj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paraleli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arabolё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simbolik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detaje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pjesё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traditёs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Farisenjve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Josifus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historiani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Jude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shekullit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“Discourse Concerning Hades” 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kundёrshtarёve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6A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05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fundit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pika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del. Kur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kёrkon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Abrahamit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dёrgojё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Llazarin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paralajmёruar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vёllezёrit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Abrahami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: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Moisiun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Profetёt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le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dёgjojnё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eriu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“Jo 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Abraham,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dikush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shkonte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pendoheshin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Abrahami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: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dёgjojnё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Moisiun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profetёt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do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binden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dikush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</w:p>
    <w:p w14:paraId="0000006B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2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Br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enda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shkurtёr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thёnie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pёrmbush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Llazarin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Llazarin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vёllain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Martёs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Maries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mrekulli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shkaktoi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sensasion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lajm-llahtar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larg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qenurit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bindu</w:t>
      </w:r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r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drejtuesit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Judenj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vendosёn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vrarё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evidencёn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fuqishme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dёshmitarёve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autoritetet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Judaike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vendosur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mohonin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refuzonin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deklaratёn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Bir I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Ata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fakt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pranuar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Shkrimeve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tyre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Moisiun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Profetёt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pranuan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deklaratat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6C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pika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paralelit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Llazarit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perfekte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pasqyroi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pikё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donte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asgjё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paralel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tregojё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gjёndjen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evidenca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tёrёsi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6D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30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Keqbёrёsi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Kryqёzuar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Lluka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23: 39-43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pёrmban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regjistrim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keqbёrёsit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kryqёzuar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pohon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dёnuar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, por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asgjё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thoshte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;</w:t>
      </w:r>
      <w:proofErr w:type="gram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6E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7"/>
        <w:ind w:left="-38" w:right="300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“Zot,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kujtohu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vish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mbretёrinё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tёnde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Lluka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23: 42) </w:t>
      </w:r>
    </w:p>
    <w:p w14:paraId="0000006F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85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kёrkesё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habit: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pёrmban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! </w:t>
      </w:r>
    </w:p>
    <w:p w14:paraId="00000070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11" w:right="5515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1)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keqbёrёsin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“Zot” </w:t>
      </w:r>
    </w:p>
    <w:p w14:paraId="00000071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11" w:right="403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2)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Keqbёrёsi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mbijetonte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kryqёzimin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72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11" w:right="391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3)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ardhme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vi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mbretёrinё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73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11" w:right="255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4)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kujtonte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74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8" w:right="113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pёrputhen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Ri.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75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72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“NЁTЁVЁRTETЁPOTЁTHEMSOTDOTЁJESHMEMUANЁPARAJSЁ” </w:t>
      </w:r>
    </w:p>
    <w:p w14:paraId="00000076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5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shkronjat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Greke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paraqiten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manuskriptin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shkronja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kapitale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ndara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pikёsim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</w:p>
    <w:p w14:paraId="00000077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7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them: sot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arajsё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</w:p>
    <w:p w14:paraId="00000078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870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Apo </w:t>
      </w:r>
    </w:p>
    <w:p w14:paraId="00000079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367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them sot,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parajsё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</w:p>
    <w:p w14:paraId="0000007A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5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ndryshon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premtimin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Si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vendosim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Gramatikisht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dyja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mundura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Semeron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=sot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greqisht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merret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foljen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dytёn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konsiderime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7B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25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(1)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zakonshme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shprehjesh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gjetura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7C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11" w:right="343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shembuj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kapitull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Ligji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pёrtёrirё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4:26,39,40) </w:t>
      </w:r>
    </w:p>
    <w:p w14:paraId="0000007D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11" w:right="41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thёrras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sot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dёshmuar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kundёr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qiellin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sonte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zemrёn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tёnde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Respekto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statutet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urdhёrimet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jap sot” </w:t>
      </w:r>
    </w:p>
    <w:p w14:paraId="0000007E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11" w:right="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diçka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“sot”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jepte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solemniteti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plot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sigu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vёrtetёsie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shprehje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tillё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pёrsёritet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42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Ligjin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Pёrtёrirё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mirёnjohur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hebraike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nёnvizuar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seriozitetin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“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them sot...”.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Keqbёrёsi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siguruar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aj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premtoi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realizohej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7F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 xml:space="preserve">(2) Ku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“sot”? Jo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lavdi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qiell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siç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profetizoi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80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11" w:right="15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farisenjtё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skribёt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: “ 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tri net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zemёr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Mateu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12:40). Ku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zemёr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kuptimi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hebraisht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)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dmth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81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38" w:right="-2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(3)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me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Parajsёn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”?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kujdes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82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11" w:right="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jo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traditat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parajse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origjinё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Persiane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pёrkthyer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pyll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orkide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kopsht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Isaia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vi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83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311" w:right="844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ngushёllojё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Sionin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’, Ai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shkretёtirёn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Edenin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vetminё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kopshtin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....(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Isaia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51:3). </w:t>
      </w:r>
    </w:p>
    <w:p w14:paraId="00000084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11" w:right="-4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Pёrkthyesit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Grekё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(Septuagint)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200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para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p.e.s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)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vendosёn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hebraike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kopsht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‘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paradeisos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’,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pёrdor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pёrgjigjen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ndaj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keqbёrёsit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kryq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referenca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profecia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Isaias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prosperitetin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lulёzimin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premtuar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okupuar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Izraelitёt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vitet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para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parajsa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Mbretёrinё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paqes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gёzimit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vendosё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kthehet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tokё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“do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vi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mbretёrinё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siç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besonte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keqbёrёsi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fare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legjendat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Greke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konsiston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kusurin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85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11" w:right="8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vargje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tjera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sillen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illustruar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suportuar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idenё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mbijetesёs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egzamin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kujdesshёm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konsistim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plotё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86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6705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Pse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kaq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pёrhapur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? </w:t>
      </w:r>
    </w:p>
    <w:p w14:paraId="00000087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5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Pyetja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jetesёs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pas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kaq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gjёrёsisht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fetarё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? </w:t>
      </w:r>
    </w:p>
    <w:p w14:paraId="00000088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23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Shpjegimi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thjeshtё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Ide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mbijetese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zakonshme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Pagane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lashtёsisё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kombet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Pёrfaqёsonte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dёshirim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pёrbashkёt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mёndjes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dalluese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Kristianёve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refuzuan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Kristianёt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kuptuan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humbet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Ata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sytё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re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premtohej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Ungjilli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jo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vdekurit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besimtarё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Megjithatё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kalimin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kohёs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,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konvertimi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vёndeve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pёrpara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pagane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ndodhi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botёn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Romake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pashmangshme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konvertuar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sollёn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nocionet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 pagane.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liderёt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Kishёs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Kristiane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u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harmonizojnё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tyre 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filozofёve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derivonin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burime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Greke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Pavdekshmёria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ishte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zakonshme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89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115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Sa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herё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tentativё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zbuluar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çfarё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aty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gjithashtu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Kristianёve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Kthime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tilla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ndo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dhёn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Reformimit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Europё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shekullin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16tё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17tё.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njohur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hapur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kohёt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fundit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teologё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kuotime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8A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11" w:right="-3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1897, B.F. Wescott,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Profesor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Divinitetit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Cambridge,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komenton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rreth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(2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Timoteut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1:10)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mёnyrё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8B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311" w:right="9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Fakti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qёndror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pavdekshmёria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por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ringjallja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Shpёtimtari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ynё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solli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pavdeksinё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dritё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Duke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forcёn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Zotin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cili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transformojё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trupin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pёruljes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...”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Filipianёve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3;20-21)- </w:t>
      </w:r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Some lessons of the Revised Version of the New Testament, f.192. </w:t>
      </w:r>
    </w:p>
    <w:p w14:paraId="0000008C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311" w:right="511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lastRenderedPageBreak/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1924,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Bishopi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Gore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Londrёs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8D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ind w:left="311" w:right="2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“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mendoj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....se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doktrinёn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njerёzore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propozimi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esencё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paprishёm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kёshtu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pavdekshёm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filozofia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Greke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jo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”- </w:t>
      </w:r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The Holy Spirit and the Church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, f288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shёnim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fund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faqes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). </w:t>
      </w:r>
    </w:p>
    <w:p w14:paraId="0000008E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311" w:right="2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shokuar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pёrhapja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parregullsive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gabimeve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Fe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gjatё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viteve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luftёs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Kisha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Anglisё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vendosi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komision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drejtimin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Bishopit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Rochesterit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Anёtarё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komuniteteve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ndryshme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fetare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morёn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pjesё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Raporti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Toward the Conversion of Engla</w:t>
      </w:r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nd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publikuar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1945,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pёrmban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paragraph: </w:t>
      </w:r>
    </w:p>
    <w:p w14:paraId="0000008F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311" w:right="1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Ideja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trashёgimit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pashkatrueshmёrisё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shpirtit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njeriut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(apo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ndёrgjegjja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) ka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origjinё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Greke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vjen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burimi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qёndrore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pёrhershme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jo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çdoku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sh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por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besimtarёt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Krisht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ngritur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i/>
          <w:color w:val="000000"/>
          <w:sz w:val="20"/>
          <w:szCs w:val="20"/>
        </w:rPr>
        <w:t>vdekja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”-f 23. </w:t>
      </w:r>
    </w:p>
    <w:p w14:paraId="00000090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311" w:right="521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italic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shkrimtari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) </w:t>
      </w:r>
    </w:p>
    <w:p w14:paraId="00000091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311" w:right="19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vёrtetё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deklarata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shquara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ajo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gjejmё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konfirmohet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Burra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mbijetojnё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vdekjen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formё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fantazme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Nga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natyra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Ata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pёrjetshme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rrezultat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ring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>jalljes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nga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varri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ardhjen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00000092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7627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Mesazhi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>Jetёsor</w:t>
      </w:r>
      <w:proofErr w:type="spellEnd"/>
      <w:r w:rsidRPr="004803F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14:paraId="00000093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26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Nga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rishikimi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shkurtёr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mёsimit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subjekt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rёndёsishёm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qartё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;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Mesazhi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vital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jetёsor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gjithё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po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mos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kushtojmё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vёmёndje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, ne</w:t>
      </w: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arsye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Testamenti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Ri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quajtur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Lajmi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”.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esencial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shikohet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Pali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rikujton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lexuesit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Korint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me </w:t>
      </w:r>
      <w:proofErr w:type="spellStart"/>
      <w:proofErr w:type="gram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>;</w:t>
      </w:r>
      <w:proofErr w:type="gram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94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-4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“...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ungjillin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predikuar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marrё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.....me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cilit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shpёtoheni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do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mbani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predikuar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....” (1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Korintasve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15:1-2) </w:t>
      </w:r>
    </w:p>
    <w:p w14:paraId="00000095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704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Romakёve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shkruan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: </w:t>
      </w:r>
    </w:p>
    <w:p w14:paraId="00000096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8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>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nuk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kam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turp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ungjillin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Krishtit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ai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fuqia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Perёndisё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shpёtimin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cilitdo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beson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...” (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Romakёve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1:16) </w:t>
      </w:r>
    </w:p>
    <w:p w14:paraId="00000097" w14:textId="77777777" w:rsidR="00A8109E" w:rsidRPr="004803F9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6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Sa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shumё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duhet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“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Lajm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I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mirё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”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racёs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prishet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! Sa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mrekullueshme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ky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mesazh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akoma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egziston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sot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mes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nesh,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ёshtё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kёtu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tek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Bibla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Jezusit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apostujve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. Le ta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bёjmё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qёllimin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pёr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t’I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njohur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kёto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fjalё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jete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ndёrsa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kemi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akoma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kohё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dhe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mundёsi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sepse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vetё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e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ardhmja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jonё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varet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prej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4803F9">
        <w:rPr>
          <w:rFonts w:asciiTheme="majorHAnsi" w:hAnsiTheme="majorHAnsi" w:cstheme="majorHAnsi"/>
          <w:color w:val="000000"/>
          <w:sz w:val="20"/>
          <w:szCs w:val="20"/>
        </w:rPr>
        <w:t>tij</w:t>
      </w:r>
      <w:proofErr w:type="spellEnd"/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0000098" w14:textId="39AC8ADD" w:rsidR="00A8109E" w:rsidRDefault="000271E7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8025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803F9">
        <w:rPr>
          <w:rFonts w:asciiTheme="majorHAnsi" w:hAnsiTheme="majorHAnsi" w:cstheme="majorHAnsi"/>
          <w:color w:val="000000"/>
          <w:sz w:val="20"/>
          <w:szCs w:val="20"/>
        </w:rPr>
        <w:t xml:space="preserve">Fred Pearce </w:t>
      </w:r>
    </w:p>
    <w:p w14:paraId="3ED84D02" w14:textId="77777777" w:rsidR="004803F9" w:rsidRDefault="004803F9" w:rsidP="004803F9">
      <w:pPr>
        <w:spacing w:line="240" w:lineRule="auto"/>
        <w:rPr>
          <w:rFonts w:cstheme="minorHAnsi"/>
          <w:sz w:val="20"/>
          <w:szCs w:val="20"/>
          <w:lang w:val="sq-AL"/>
        </w:rPr>
      </w:pPr>
    </w:p>
    <w:p w14:paraId="788487E7" w14:textId="0F5EB1D1" w:rsidR="004803F9" w:rsidRPr="004803F9" w:rsidRDefault="004803F9" w:rsidP="004803F9">
      <w:pPr>
        <w:spacing w:line="240" w:lineRule="auto"/>
        <w:rPr>
          <w:rFonts w:asciiTheme="majorHAnsi" w:hAnsiTheme="majorHAnsi" w:cstheme="majorHAnsi"/>
          <w:sz w:val="20"/>
          <w:szCs w:val="20"/>
          <w:lang w:val="sq-AL"/>
        </w:rPr>
      </w:pPr>
      <w:r w:rsidRPr="004803F9">
        <w:rPr>
          <w:rFonts w:asciiTheme="majorHAnsi" w:hAnsiTheme="majorHAnsi" w:cstheme="majorHAnsi"/>
          <w:sz w:val="20"/>
          <w:szCs w:val="20"/>
          <w:lang w:val="sq-AL"/>
        </w:rPr>
        <w:t xml:space="preserve">Vizitoni faqen e internetit: </w:t>
      </w:r>
      <w:hyperlink r:id="rId7" w:history="1">
        <w:r w:rsidRPr="004803F9">
          <w:rPr>
            <w:rStyle w:val="Hyperlink"/>
            <w:rFonts w:asciiTheme="majorHAnsi" w:hAnsiTheme="majorHAnsi" w:cstheme="majorHAnsi"/>
            <w:sz w:val="20"/>
            <w:szCs w:val="20"/>
            <w:lang w:val="sq-AL"/>
          </w:rPr>
          <w:t>www.cbm4yu.com</w:t>
        </w:r>
      </w:hyperlink>
    </w:p>
    <w:p w14:paraId="2B57FFE7" w14:textId="48E8DF4F" w:rsidR="004803F9" w:rsidRPr="004803F9" w:rsidRDefault="004803F9" w:rsidP="0048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38" w:right="8025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4803F9" w:rsidRPr="004803F9" w:rsidSect="004803F9">
      <w:pgSz w:w="12240" w:h="15840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73E6" w14:textId="77777777" w:rsidR="000271E7" w:rsidRDefault="000271E7" w:rsidP="004803F9">
      <w:pPr>
        <w:spacing w:line="240" w:lineRule="auto"/>
      </w:pPr>
      <w:r>
        <w:separator/>
      </w:r>
    </w:p>
  </w:endnote>
  <w:endnote w:type="continuationSeparator" w:id="0">
    <w:p w14:paraId="2C524BEC" w14:textId="77777777" w:rsidR="000271E7" w:rsidRDefault="000271E7" w:rsidP="00480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DE30" w14:textId="77777777" w:rsidR="000271E7" w:rsidRDefault="000271E7" w:rsidP="004803F9">
      <w:pPr>
        <w:spacing w:line="240" w:lineRule="auto"/>
      </w:pPr>
      <w:r>
        <w:separator/>
      </w:r>
    </w:p>
  </w:footnote>
  <w:footnote w:type="continuationSeparator" w:id="0">
    <w:p w14:paraId="4BAE70CE" w14:textId="77777777" w:rsidR="000271E7" w:rsidRDefault="000271E7" w:rsidP="004803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9E"/>
    <w:rsid w:val="000271E7"/>
    <w:rsid w:val="004803F9"/>
    <w:rsid w:val="00A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6949"/>
  <w15:docId w15:val="{727ACA33-FFA3-41D6-A556-7016AAA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03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3F9"/>
  </w:style>
  <w:style w:type="paragraph" w:styleId="Footer">
    <w:name w:val="footer"/>
    <w:basedOn w:val="Normal"/>
    <w:link w:val="FooterChar"/>
    <w:uiPriority w:val="99"/>
    <w:unhideWhenUsed/>
    <w:rsid w:val="004803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3F9"/>
  </w:style>
  <w:style w:type="character" w:styleId="Hyperlink">
    <w:name w:val="Hyperlink"/>
    <w:rsid w:val="00480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m4y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5644</Words>
  <Characters>32175</Characters>
  <Application>Microsoft Office Word</Application>
  <DocSecurity>0</DocSecurity>
  <Lines>268</Lines>
  <Paragraphs>75</Paragraphs>
  <ScaleCrop>false</ScaleCrop>
  <Company/>
  <LinksUpToDate>false</LinksUpToDate>
  <CharactersWithSpaces>37744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Biggs</cp:lastModifiedBy>
  <cp:revision>2</cp:revision>
  <dcterms:created xsi:type="dcterms:W3CDTF">2020-03-31T11:31:00Z</dcterms:created>
  <dcterms:modified xsi:type="dcterms:W3CDTF">2020-03-31T11:35:00Z</dcterms:modified>
</cp:coreProperties>
</file>